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E" w:rsidRDefault="005431DE" w:rsidP="005431DE">
      <w:pPr>
        <w:pStyle w:val="a4"/>
        <w:spacing w:line="276" w:lineRule="auto"/>
        <w:jc w:val="center"/>
        <w:rPr>
          <w:b/>
        </w:rPr>
      </w:pPr>
      <w:r w:rsidRPr="004C2742">
        <w:rPr>
          <w:b/>
        </w:rPr>
        <w:t>МБОУ «</w:t>
      </w:r>
      <w:proofErr w:type="spellStart"/>
      <w:r w:rsidRPr="004C2742">
        <w:rPr>
          <w:b/>
        </w:rPr>
        <w:t>Хатынская</w:t>
      </w:r>
      <w:proofErr w:type="spellEnd"/>
      <w:r w:rsidRPr="004C2742">
        <w:rPr>
          <w:b/>
        </w:rPr>
        <w:t xml:space="preserve"> СОШ</w:t>
      </w:r>
      <w:r>
        <w:rPr>
          <w:b/>
        </w:rPr>
        <w:t xml:space="preserve"> имени Н.И.Прокопьева</w:t>
      </w:r>
      <w:r w:rsidRPr="004C2742">
        <w:rPr>
          <w:b/>
        </w:rPr>
        <w:t xml:space="preserve">»  </w:t>
      </w:r>
    </w:p>
    <w:p w:rsidR="005431DE" w:rsidRPr="004C2742" w:rsidRDefault="005431DE" w:rsidP="005431DE">
      <w:pPr>
        <w:pStyle w:val="a4"/>
        <w:spacing w:line="276" w:lineRule="auto"/>
        <w:jc w:val="center"/>
        <w:rPr>
          <w:b/>
        </w:rPr>
      </w:pPr>
      <w:r>
        <w:rPr>
          <w:b/>
        </w:rPr>
        <w:t>Анализ ЕГЭ за 2013 год</w:t>
      </w:r>
    </w:p>
    <w:p w:rsidR="005431DE" w:rsidRDefault="005431DE" w:rsidP="005431DE">
      <w:pPr>
        <w:jc w:val="both"/>
      </w:pPr>
      <w:r>
        <w:t xml:space="preserve">      </w:t>
      </w:r>
    </w:p>
    <w:p w:rsidR="005431DE" w:rsidRDefault="005431DE" w:rsidP="005431DE">
      <w:pPr>
        <w:spacing w:line="360" w:lineRule="auto"/>
        <w:jc w:val="both"/>
      </w:pPr>
      <w:r>
        <w:t xml:space="preserve">      </w:t>
      </w:r>
      <w:proofErr w:type="gramStart"/>
      <w:r>
        <w:t>Государственная  итоговая аттестация выпускников 11 класса  МБОУ «</w:t>
      </w:r>
      <w:proofErr w:type="spellStart"/>
      <w:r>
        <w:t>Хатынская</w:t>
      </w:r>
      <w:proofErr w:type="spellEnd"/>
      <w:r>
        <w:t xml:space="preserve"> СОШ имени Н.И.Прокопьева»  в форме ЕГЭ </w:t>
      </w:r>
      <w:r w:rsidRPr="004058C0">
        <w:t xml:space="preserve">проведена на основании Закона РФ «Об образовании» и Закона РФ «О внесении изменений в Закон РФ «Об образовании» и ФЗ «О высшем и послевузовском профессиональном образовании» в части проведения ЕГЭ» от 09.02.2007г. №17-ФЗ и от 2.09.2011 г. № 2-ФЗ, </w:t>
      </w:r>
      <w:r>
        <w:t xml:space="preserve"> </w:t>
      </w:r>
      <w:r w:rsidRPr="004058C0">
        <w:t>нормативных документов Министерства образования и</w:t>
      </w:r>
      <w:proofErr w:type="gramEnd"/>
      <w:r w:rsidRPr="004058C0">
        <w:t xml:space="preserve"> науки РФ, Министерства образования Р</w:t>
      </w:r>
      <w:proofErr w:type="gramStart"/>
      <w:r w:rsidRPr="004058C0">
        <w:t>С(</w:t>
      </w:r>
      <w:proofErr w:type="gramEnd"/>
      <w:r w:rsidRPr="004058C0">
        <w:t>Я), распоряжений Правительства РС(Я) и Главы МР «</w:t>
      </w:r>
      <w:proofErr w:type="spellStart"/>
      <w:r w:rsidRPr="004058C0">
        <w:t>Нюрбинский</w:t>
      </w:r>
      <w:proofErr w:type="spellEnd"/>
      <w:r w:rsidRPr="004058C0">
        <w:t xml:space="preserve"> район», </w:t>
      </w:r>
      <w:r>
        <w:t xml:space="preserve"> </w:t>
      </w:r>
      <w:r w:rsidRPr="004058C0">
        <w:t xml:space="preserve">приказов </w:t>
      </w:r>
      <w:r>
        <w:t>МКУ «</w:t>
      </w:r>
      <w:r w:rsidRPr="004058C0">
        <w:t>Управлени</w:t>
      </w:r>
      <w:r>
        <w:t>е</w:t>
      </w:r>
      <w:r w:rsidRPr="004058C0">
        <w:t xml:space="preserve"> образования</w:t>
      </w:r>
      <w:r>
        <w:t xml:space="preserve"> </w:t>
      </w:r>
      <w:proofErr w:type="spellStart"/>
      <w:r>
        <w:t>Нюрбинского</w:t>
      </w:r>
      <w:proofErr w:type="spellEnd"/>
      <w:r>
        <w:t xml:space="preserve"> района»</w:t>
      </w:r>
      <w:r w:rsidRPr="004058C0">
        <w:t xml:space="preserve">. </w:t>
      </w:r>
    </w:p>
    <w:p w:rsidR="005431DE" w:rsidRPr="00932348" w:rsidRDefault="005431DE" w:rsidP="005431DE">
      <w:pPr>
        <w:spacing w:line="360" w:lineRule="auto"/>
        <w:jc w:val="both"/>
      </w:pPr>
      <w:r>
        <w:t xml:space="preserve">        </w:t>
      </w:r>
      <w:r w:rsidRPr="00EF2AF2">
        <w:t xml:space="preserve">Экзамены состоялись по единому расписанию ЕГЭ. </w:t>
      </w:r>
      <w:r>
        <w:t xml:space="preserve"> Второй год в связи с открытием пункта сдачи ЕГЭ в нашей школе сдаем по  </w:t>
      </w:r>
      <w:r w:rsidRPr="00EF2AF2">
        <w:t>технологи</w:t>
      </w:r>
      <w:r>
        <w:t>и</w:t>
      </w:r>
      <w:r w:rsidRPr="00EF2AF2">
        <w:t xml:space="preserve"> ТОМ</w:t>
      </w:r>
      <w:r>
        <w:t>.</w:t>
      </w:r>
      <w:r w:rsidRPr="00EF2AF2">
        <w:t xml:space="preserve"> </w:t>
      </w:r>
    </w:p>
    <w:p w:rsidR="005431DE" w:rsidRPr="00EF2AF2" w:rsidRDefault="005431DE" w:rsidP="005431DE">
      <w:pPr>
        <w:spacing w:line="360" w:lineRule="auto"/>
        <w:jc w:val="both"/>
      </w:pPr>
      <w:r>
        <w:t xml:space="preserve">        </w:t>
      </w:r>
      <w:proofErr w:type="gramStart"/>
      <w:r w:rsidRPr="00EF2AF2">
        <w:t>Контроль за</w:t>
      </w:r>
      <w:proofErr w:type="gramEnd"/>
      <w:r w:rsidRPr="00EF2AF2">
        <w:t xml:space="preserve"> процедурой проведения ЕГЭ в ППЭ </w:t>
      </w:r>
      <w:r>
        <w:t xml:space="preserve"> </w:t>
      </w:r>
      <w:r w:rsidRPr="00EF2AF2">
        <w:t xml:space="preserve">осуществляли </w:t>
      </w:r>
      <w:r>
        <w:t>1</w:t>
      </w:r>
      <w:r w:rsidRPr="00EF2AF2">
        <w:t xml:space="preserve"> уполномоченны</w:t>
      </w:r>
      <w:r>
        <w:t>й</w:t>
      </w:r>
      <w:r w:rsidRPr="00EF2AF2">
        <w:t xml:space="preserve"> представител</w:t>
      </w:r>
      <w:r>
        <w:t>ь</w:t>
      </w:r>
      <w:r w:rsidRPr="00EF2AF2">
        <w:t xml:space="preserve"> ГЭК </w:t>
      </w:r>
      <w:r>
        <w:t xml:space="preserve"> </w:t>
      </w:r>
      <w:r w:rsidRPr="00EF2AF2">
        <w:t xml:space="preserve">и </w:t>
      </w:r>
      <w:r>
        <w:t>3</w:t>
      </w:r>
      <w:r w:rsidRPr="00EF2AF2">
        <w:t xml:space="preserve"> общественных наблюдател</w:t>
      </w:r>
      <w:r>
        <w:t>я</w:t>
      </w:r>
      <w:r w:rsidRPr="00EF2AF2">
        <w:t xml:space="preserve">. Во время ЕГЭ нарушений процедуры проведения </w:t>
      </w:r>
      <w:r>
        <w:t xml:space="preserve">экзамена </w:t>
      </w:r>
      <w:r w:rsidRPr="00EF2AF2">
        <w:t xml:space="preserve">не допущено.     </w:t>
      </w:r>
    </w:p>
    <w:p w:rsidR="005431DE" w:rsidRDefault="005431DE" w:rsidP="005431DE">
      <w:pPr>
        <w:spacing w:line="360" w:lineRule="auto"/>
        <w:jc w:val="both"/>
      </w:pPr>
      <w:r>
        <w:t xml:space="preserve">       В  2013 году к Единым государственным экзаменам были допущены 13 выпускников.  Сдали 2 обязательных (русский язык и математика – для получения аттестата) и 7 предметов по выбору (для поступления в учебные заведения). И самыми востребованными предметами, как показывает анализ,  для наших выпускников являются  обществознание (9 выпускников),  биология (7),  а также физика (3), литература (3). </w:t>
      </w:r>
    </w:p>
    <w:p w:rsidR="005431DE" w:rsidRPr="0007109B" w:rsidRDefault="005431DE" w:rsidP="005431DE">
      <w:pPr>
        <w:pStyle w:val="2"/>
        <w:spacing w:after="0" w:line="360" w:lineRule="auto"/>
        <w:jc w:val="both"/>
      </w:pPr>
      <w:r>
        <w:t xml:space="preserve">      </w:t>
      </w:r>
      <w:proofErr w:type="gramStart"/>
      <w:r>
        <w:t xml:space="preserve">Стопроцентную успеваемость по выполнению выпускники показали по предметам: </w:t>
      </w:r>
      <w:r w:rsidRPr="00920553">
        <w:t>по русск</w:t>
      </w:r>
      <w:r>
        <w:t>ий</w:t>
      </w:r>
      <w:r w:rsidRPr="00920553">
        <w:t xml:space="preserve"> язык</w:t>
      </w:r>
      <w:r>
        <w:t xml:space="preserve"> - 100</w:t>
      </w:r>
      <w:r w:rsidRPr="00920553">
        <w:t xml:space="preserve">%, по математике – </w:t>
      </w:r>
      <w:r>
        <w:t xml:space="preserve">100%,  </w:t>
      </w:r>
      <w:r w:rsidRPr="0007109B">
        <w:t xml:space="preserve">биология (100%),  литература  (100%),  география (100%),  физика (100%),  история (100%),  Высокий результат:  76 балла по русскому языку, 73 балла по литературе - показала Тимофеева </w:t>
      </w:r>
      <w:proofErr w:type="spellStart"/>
      <w:r w:rsidRPr="0007109B">
        <w:t>Сардана</w:t>
      </w:r>
      <w:proofErr w:type="spellEnd"/>
      <w:r w:rsidRPr="0007109B">
        <w:t>, 66 баллов по математике – Яковлев Вадим,  67 баллов по географии – Тимофеев Володя.</w:t>
      </w:r>
      <w:proofErr w:type="gramEnd"/>
      <w:r w:rsidRPr="0007109B">
        <w:t xml:space="preserve"> По результатам ЕГЭ  по району показатели наших  выпускников одни </w:t>
      </w:r>
      <w:proofErr w:type="gramStart"/>
      <w:r w:rsidRPr="0007109B">
        <w:t>из</w:t>
      </w:r>
      <w:proofErr w:type="gramEnd"/>
      <w:r w:rsidRPr="0007109B">
        <w:t xml:space="preserve"> лучших. По итогам ЕГЭ все выпускники  получили аттестат о среднем (полном) общем образовании. По двум предметам: обществознанию и химии - сдавшие (4 выпускника по обществознанию, 1 по химии) не преодолели  минимального порога. </w:t>
      </w:r>
    </w:p>
    <w:p w:rsidR="005431DE" w:rsidRPr="0007109B" w:rsidRDefault="005431DE" w:rsidP="005431DE">
      <w:pPr>
        <w:pStyle w:val="2"/>
        <w:spacing w:after="0" w:line="360" w:lineRule="auto"/>
        <w:jc w:val="both"/>
      </w:pPr>
      <w:r w:rsidRPr="0007109B">
        <w:lastRenderedPageBreak/>
        <w:t xml:space="preserve">      За 3 года стабильные результаты показаны по русскому языку, математике, литературе, английскому языку, географии.  Средний балл за </w:t>
      </w:r>
      <w:proofErr w:type="gramStart"/>
      <w:r w:rsidRPr="0007109B">
        <w:t>последние</w:t>
      </w:r>
      <w:proofErr w:type="gramEnd"/>
      <w:r w:rsidRPr="0007109B">
        <w:t xml:space="preserve"> 3 года по предметам: русский язык (2011, 2012, 2013),  литература (2011, 2012, 2013),  математике (2011, 2013),  английский язык (2011, 2012),  история (2010, 2011), биология (2011, 2013), география (2011, 2013) </w:t>
      </w:r>
      <w:r w:rsidRPr="0007109B">
        <w:rPr>
          <w:b/>
        </w:rPr>
        <w:t>выше,</w:t>
      </w:r>
      <w:r w:rsidRPr="0007109B">
        <w:t xml:space="preserve"> чем по району и по республике.  Снижение показателей усвоения программного материала по химии  и обществознанию.</w:t>
      </w:r>
    </w:p>
    <w:p w:rsidR="005431DE" w:rsidRDefault="005431DE" w:rsidP="005431DE">
      <w:pPr>
        <w:pStyle w:val="a4"/>
        <w:spacing w:line="360" w:lineRule="auto"/>
        <w:jc w:val="center"/>
      </w:pPr>
    </w:p>
    <w:p w:rsidR="005431DE" w:rsidRDefault="005431DE" w:rsidP="005431DE">
      <w:pPr>
        <w:pStyle w:val="a4"/>
        <w:spacing w:line="360" w:lineRule="auto"/>
      </w:pPr>
    </w:p>
    <w:p w:rsidR="005431DE" w:rsidRPr="004C2742" w:rsidRDefault="005431DE" w:rsidP="005431DE">
      <w:pPr>
        <w:pStyle w:val="a4"/>
        <w:jc w:val="center"/>
        <w:rPr>
          <w:b/>
        </w:rPr>
      </w:pPr>
      <w:r w:rsidRPr="004C2742">
        <w:rPr>
          <w:b/>
        </w:rPr>
        <w:t>Обязательные предметы</w:t>
      </w:r>
    </w:p>
    <w:p w:rsidR="005431DE" w:rsidRDefault="005431DE" w:rsidP="005431DE">
      <w:pPr>
        <w:pStyle w:val="a4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131"/>
        <w:gridCol w:w="284"/>
        <w:gridCol w:w="1417"/>
        <w:gridCol w:w="376"/>
        <w:gridCol w:w="1750"/>
        <w:gridCol w:w="1276"/>
        <w:gridCol w:w="1418"/>
        <w:gridCol w:w="1417"/>
        <w:gridCol w:w="1701"/>
        <w:gridCol w:w="1418"/>
        <w:gridCol w:w="1275"/>
      </w:tblGrid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Обязательные</w:t>
            </w:r>
          </w:p>
          <w:p w:rsidR="005431DE" w:rsidRPr="001B668A" w:rsidRDefault="005431DE" w:rsidP="00D6129A">
            <w:pPr>
              <w:pStyle w:val="a4"/>
              <w:jc w:val="center"/>
            </w:pPr>
            <w:r w:rsidRPr="001B668A">
              <w:t>предметы</w:t>
            </w:r>
          </w:p>
        </w:tc>
        <w:tc>
          <w:tcPr>
            <w:tcW w:w="1415" w:type="dxa"/>
            <w:gridSpan w:val="2"/>
          </w:tcPr>
          <w:p w:rsidR="005431DE" w:rsidRPr="001B668A" w:rsidRDefault="005431DE" w:rsidP="00D6129A">
            <w:pPr>
              <w:pStyle w:val="a4"/>
              <w:jc w:val="center"/>
            </w:pPr>
            <w:proofErr w:type="spellStart"/>
            <w:r w:rsidRPr="001B668A">
              <w:t>Кол-тво</w:t>
            </w:r>
            <w:proofErr w:type="spellEnd"/>
          </w:p>
          <w:p w:rsidR="005431DE" w:rsidRPr="001B668A" w:rsidRDefault="005431DE" w:rsidP="00D6129A">
            <w:pPr>
              <w:pStyle w:val="a4"/>
              <w:jc w:val="center"/>
            </w:pPr>
            <w:proofErr w:type="spellStart"/>
            <w:proofErr w:type="gramStart"/>
            <w:r w:rsidRPr="001B668A">
              <w:t>выпуск-ов</w:t>
            </w:r>
            <w:proofErr w:type="spellEnd"/>
            <w:proofErr w:type="gramEnd"/>
          </w:p>
        </w:tc>
        <w:tc>
          <w:tcPr>
            <w:tcW w:w="1793" w:type="dxa"/>
            <w:gridSpan w:val="2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Выше порога %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t xml:space="preserve">от   </w:t>
            </w:r>
            <w:r w:rsidRPr="00193069">
              <w:rPr>
                <w:b/>
              </w:rPr>
              <w:t>56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баллов  </w:t>
            </w:r>
            <w:proofErr w:type="gramStart"/>
            <w:r w:rsidRPr="00193069">
              <w:t>в</w:t>
            </w:r>
            <w:proofErr w:type="gramEnd"/>
            <w:r w:rsidRPr="00193069">
              <w:t xml:space="preserve"> %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Максим-ный</w:t>
            </w:r>
            <w:proofErr w:type="spellEnd"/>
            <w:r w:rsidRPr="00193069">
              <w:t xml:space="preserve"> балл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Миним-ый</w:t>
            </w:r>
            <w:proofErr w:type="spellEnd"/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балл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Средний балл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по школе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 xml:space="preserve">Средний балл </w:t>
            </w:r>
          </w:p>
          <w:p w:rsidR="005431DE" w:rsidRPr="001B668A" w:rsidRDefault="005431DE" w:rsidP="00D6129A">
            <w:pPr>
              <w:pStyle w:val="a4"/>
              <w:jc w:val="center"/>
            </w:pPr>
            <w:r w:rsidRPr="001B668A">
              <w:t xml:space="preserve">по району </w:t>
            </w:r>
          </w:p>
        </w:tc>
        <w:tc>
          <w:tcPr>
            <w:tcW w:w="141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 xml:space="preserve">Средний балл по </w:t>
            </w:r>
            <w:proofErr w:type="spellStart"/>
            <w:r w:rsidRPr="001B668A">
              <w:t>респ</w:t>
            </w:r>
            <w:r>
              <w:t>-</w:t>
            </w:r>
            <w:r w:rsidRPr="001B668A">
              <w:t>ке</w:t>
            </w:r>
            <w:proofErr w:type="spellEnd"/>
          </w:p>
        </w:tc>
        <w:tc>
          <w:tcPr>
            <w:tcW w:w="1275" w:type="dxa"/>
          </w:tcPr>
          <w:p w:rsidR="005431DE" w:rsidRDefault="005431DE" w:rsidP="00D6129A">
            <w:pPr>
              <w:pStyle w:val="a4"/>
              <w:jc w:val="center"/>
            </w:pPr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  <w:p w:rsidR="005431DE" w:rsidRPr="001B668A" w:rsidRDefault="005431DE" w:rsidP="00D6129A">
            <w:pPr>
              <w:pStyle w:val="a4"/>
              <w:jc w:val="center"/>
            </w:pPr>
            <w:r>
              <w:t>по РФ</w:t>
            </w:r>
          </w:p>
        </w:tc>
      </w:tr>
      <w:tr w:rsidR="005431DE" w:rsidRPr="001B668A" w:rsidTr="00D6129A">
        <w:tc>
          <w:tcPr>
            <w:tcW w:w="14142" w:type="dxa"/>
            <w:gridSpan w:val="11"/>
            <w:tcBorders>
              <w:left w:val="nil"/>
              <w:right w:val="nil"/>
            </w:tcBorders>
          </w:tcPr>
          <w:p w:rsidR="005431DE" w:rsidRPr="00193069" w:rsidRDefault="005431DE" w:rsidP="00D6129A">
            <w:pPr>
              <w:pStyle w:val="a4"/>
            </w:pPr>
            <w:r w:rsidRPr="00193069">
              <w:t xml:space="preserve"> </w:t>
            </w:r>
          </w:p>
          <w:p w:rsidR="005431DE" w:rsidRPr="00193069" w:rsidRDefault="005431DE" w:rsidP="00D6129A">
            <w:pPr>
              <w:pStyle w:val="a4"/>
              <w:rPr>
                <w:b/>
              </w:rPr>
            </w:pPr>
            <w:r w:rsidRPr="00193069">
              <w:rPr>
                <w:b/>
              </w:rPr>
              <w:t>2010-2011 учебный год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  <w:rPr>
                <w:color w:val="FF0000"/>
              </w:rPr>
            </w:pP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Русский язык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11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9вып. (81,8%)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81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38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61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1B668A">
              <w:rPr>
                <w:b/>
                <w:color w:val="002060"/>
              </w:rPr>
              <w:t>50,1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52,2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Математика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11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2вып. (18,1%)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56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34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45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1B668A">
              <w:rPr>
                <w:b/>
                <w:color w:val="002060"/>
              </w:rPr>
              <w:t>36,7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40,7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</w:p>
        </w:tc>
      </w:tr>
      <w:tr w:rsidR="005431DE" w:rsidRPr="00193069" w:rsidTr="00D6129A">
        <w:trPr>
          <w:gridAfter w:val="8"/>
          <w:wAfter w:w="10631" w:type="dxa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  <w:jc w:val="right"/>
            </w:pPr>
          </w:p>
          <w:p w:rsidR="005431DE" w:rsidRDefault="005431DE" w:rsidP="00D6129A">
            <w:pPr>
              <w:pStyle w:val="a4"/>
              <w:rPr>
                <w:b/>
              </w:rPr>
            </w:pPr>
            <w:r w:rsidRPr="001B668A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1B668A">
              <w:rPr>
                <w:b/>
              </w:rPr>
              <w:t>-20</w:t>
            </w:r>
            <w:r>
              <w:rPr>
                <w:b/>
              </w:rPr>
              <w:t>12</w:t>
            </w:r>
            <w:r w:rsidRPr="001B668A">
              <w:rPr>
                <w:b/>
              </w:rPr>
              <w:t xml:space="preserve"> учебный год</w:t>
            </w:r>
          </w:p>
          <w:p w:rsidR="005431DE" w:rsidRPr="001B668A" w:rsidRDefault="005431DE" w:rsidP="00D6129A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  <w:jc w:val="right"/>
            </w:pP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Русский язык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18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100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7вып. (38,8%)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82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37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53,3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1B668A">
              <w:rPr>
                <w:b/>
                <w:color w:val="002060"/>
              </w:rPr>
              <w:t>50,9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52,4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Математика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 w:rsidRPr="001B668A">
              <w:rPr>
                <w:sz w:val="22"/>
              </w:rPr>
              <w:t>18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94,4%(с пересдачей 100%)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1(5,6%)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52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24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35,1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1B668A">
              <w:rPr>
                <w:b/>
                <w:color w:val="002060"/>
              </w:rPr>
              <w:t>34,4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39,1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</w:p>
        </w:tc>
      </w:tr>
      <w:tr w:rsidR="005431DE" w:rsidRPr="00193069" w:rsidTr="00D6129A">
        <w:trPr>
          <w:gridAfter w:val="8"/>
          <w:wAfter w:w="10631" w:type="dxa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</w:pPr>
          </w:p>
          <w:p w:rsidR="005431DE" w:rsidRDefault="005431DE" w:rsidP="00D6129A">
            <w:pPr>
              <w:pStyle w:val="a4"/>
              <w:rPr>
                <w:b/>
              </w:rPr>
            </w:pPr>
            <w:r w:rsidRPr="001B668A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1B668A">
              <w:rPr>
                <w:b/>
              </w:rPr>
              <w:t>-201</w:t>
            </w:r>
            <w:r>
              <w:rPr>
                <w:b/>
              </w:rPr>
              <w:t>3</w:t>
            </w:r>
            <w:r w:rsidRPr="001B668A">
              <w:rPr>
                <w:b/>
              </w:rPr>
              <w:t>учебный год</w:t>
            </w:r>
          </w:p>
          <w:p w:rsidR="005431DE" w:rsidRPr="001B668A" w:rsidRDefault="005431DE" w:rsidP="00D6129A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</w:pP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Русский язык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9 </w:t>
            </w:r>
            <w:proofErr w:type="spellStart"/>
            <w:r w:rsidRPr="00193069">
              <w:t>вып</w:t>
            </w:r>
            <w:proofErr w:type="spellEnd"/>
            <w:r w:rsidRPr="00193069">
              <w:t>.(69,2%)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76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50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58,1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52,1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55,7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63,4</w:t>
            </w:r>
          </w:p>
        </w:tc>
      </w:tr>
      <w:tr w:rsidR="005431DE" w:rsidRPr="001B668A" w:rsidTr="00D6129A">
        <w:tc>
          <w:tcPr>
            <w:tcW w:w="1954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Математика</w:t>
            </w:r>
          </w:p>
        </w:tc>
        <w:tc>
          <w:tcPr>
            <w:tcW w:w="1131" w:type="dxa"/>
          </w:tcPr>
          <w:p w:rsidR="005431DE" w:rsidRPr="001B668A" w:rsidRDefault="005431DE" w:rsidP="00D6129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77" w:type="dxa"/>
            <w:gridSpan w:val="3"/>
          </w:tcPr>
          <w:p w:rsidR="005431DE" w:rsidRPr="001B668A" w:rsidRDefault="005431DE" w:rsidP="00D6129A">
            <w:pPr>
              <w:pStyle w:val="a4"/>
              <w:jc w:val="center"/>
            </w:pPr>
            <w:r>
              <w:t>100%</w:t>
            </w:r>
          </w:p>
        </w:tc>
        <w:tc>
          <w:tcPr>
            <w:tcW w:w="1750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4 </w:t>
            </w:r>
            <w:proofErr w:type="spellStart"/>
            <w:r w:rsidRPr="00193069">
              <w:t>вып</w:t>
            </w:r>
            <w:proofErr w:type="spellEnd"/>
            <w:r w:rsidRPr="00193069">
              <w:t>.(30,7%)</w:t>
            </w:r>
          </w:p>
        </w:tc>
        <w:tc>
          <w:tcPr>
            <w:tcW w:w="127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66</w:t>
            </w:r>
          </w:p>
        </w:tc>
        <w:tc>
          <w:tcPr>
            <w:tcW w:w="141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32</w:t>
            </w:r>
          </w:p>
        </w:tc>
        <w:tc>
          <w:tcPr>
            <w:tcW w:w="1417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51,5</w:t>
            </w:r>
          </w:p>
        </w:tc>
        <w:tc>
          <w:tcPr>
            <w:tcW w:w="1701" w:type="dxa"/>
          </w:tcPr>
          <w:p w:rsidR="005431DE" w:rsidRPr="001B668A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32,7</w:t>
            </w:r>
          </w:p>
        </w:tc>
        <w:tc>
          <w:tcPr>
            <w:tcW w:w="1418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 w:rsidRPr="00D455E9">
              <w:rPr>
                <w:b/>
                <w:color w:val="002060"/>
              </w:rPr>
              <w:t>41,7</w:t>
            </w:r>
          </w:p>
        </w:tc>
        <w:tc>
          <w:tcPr>
            <w:tcW w:w="1275" w:type="dxa"/>
          </w:tcPr>
          <w:p w:rsidR="005431DE" w:rsidRPr="00D455E9" w:rsidRDefault="005431DE" w:rsidP="00D6129A">
            <w:pPr>
              <w:pStyle w:val="a4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46,13</w:t>
            </w:r>
          </w:p>
        </w:tc>
      </w:tr>
    </w:tbl>
    <w:p w:rsidR="005431DE" w:rsidRDefault="005431DE" w:rsidP="005431DE">
      <w:pPr>
        <w:pStyle w:val="a4"/>
      </w:pPr>
    </w:p>
    <w:p w:rsidR="005431DE" w:rsidRDefault="005431DE" w:rsidP="005431DE">
      <w:pPr>
        <w:pStyle w:val="a4"/>
        <w:jc w:val="center"/>
      </w:pPr>
    </w:p>
    <w:p w:rsidR="005431DE" w:rsidRPr="00B75268" w:rsidRDefault="005431DE" w:rsidP="005431DE">
      <w:pPr>
        <w:pStyle w:val="a3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B75268">
        <w:rPr>
          <w:sz w:val="24"/>
          <w:szCs w:val="24"/>
        </w:rPr>
        <w:t>ыполнение обязательных предметов за 3 года</w:t>
      </w:r>
      <w:r>
        <w:rPr>
          <w:sz w:val="24"/>
          <w:szCs w:val="24"/>
        </w:rPr>
        <w:t xml:space="preserve"> по школе</w:t>
      </w:r>
    </w:p>
    <w:p w:rsidR="005431DE" w:rsidRDefault="005431DE" w:rsidP="005431DE">
      <w:pPr>
        <w:pStyle w:val="a4"/>
        <w:keepNext/>
      </w:pPr>
      <w:r>
        <w:rPr>
          <w:noProof/>
          <w:lang w:eastAsia="ru-RU"/>
        </w:rPr>
        <w:drawing>
          <wp:inline distT="0" distB="0" distL="0" distR="0">
            <wp:extent cx="4476998" cy="2493818"/>
            <wp:effectExtent l="19050" t="0" r="18802" b="1732"/>
            <wp:docPr id="34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871356" cy="2422566"/>
            <wp:effectExtent l="19050" t="0" r="14844" b="0"/>
            <wp:docPr id="35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31DE" w:rsidRDefault="005431DE" w:rsidP="005431DE">
      <w:pPr>
        <w:pStyle w:val="a4"/>
        <w:jc w:val="center"/>
      </w:pPr>
    </w:p>
    <w:p w:rsidR="005431DE" w:rsidRPr="004C2742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19"/>
        <w:gridCol w:w="1013"/>
        <w:gridCol w:w="1245"/>
        <w:gridCol w:w="1628"/>
        <w:gridCol w:w="1628"/>
        <w:gridCol w:w="1628"/>
        <w:gridCol w:w="1628"/>
        <w:gridCol w:w="1628"/>
        <w:gridCol w:w="1630"/>
      </w:tblGrid>
      <w:tr w:rsidR="005431DE" w:rsidRPr="001B668A" w:rsidTr="00D6129A">
        <w:trPr>
          <w:trHeight w:val="386"/>
        </w:trPr>
        <w:tc>
          <w:tcPr>
            <w:tcW w:w="15016" w:type="dxa"/>
            <w:gridSpan w:val="10"/>
            <w:tcBorders>
              <w:top w:val="nil"/>
              <w:left w:val="nil"/>
              <w:right w:val="nil"/>
            </w:tcBorders>
          </w:tcPr>
          <w:p w:rsidR="005431DE" w:rsidRPr="001B668A" w:rsidRDefault="005431DE" w:rsidP="00D6129A">
            <w:pPr>
              <w:pStyle w:val="a4"/>
              <w:jc w:val="center"/>
              <w:rPr>
                <w:b/>
              </w:rPr>
            </w:pPr>
            <w:r w:rsidRPr="001B668A">
              <w:rPr>
                <w:b/>
              </w:rPr>
              <w:lastRenderedPageBreak/>
              <w:t>2010-2011 учебный год</w:t>
            </w:r>
          </w:p>
        </w:tc>
      </w:tr>
      <w:tr w:rsidR="005431DE" w:rsidRPr="001B668A" w:rsidTr="00D6129A">
        <w:trPr>
          <w:trHeight w:val="744"/>
        </w:trPr>
        <w:tc>
          <w:tcPr>
            <w:tcW w:w="2269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предметы</w:t>
            </w:r>
          </w:p>
        </w:tc>
        <w:tc>
          <w:tcPr>
            <w:tcW w:w="1732" w:type="dxa"/>
            <w:gridSpan w:val="2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Количество</w:t>
            </w:r>
          </w:p>
          <w:p w:rsidR="005431DE" w:rsidRPr="001B668A" w:rsidRDefault="005431DE" w:rsidP="00D6129A">
            <w:pPr>
              <w:pStyle w:val="a4"/>
              <w:jc w:val="center"/>
            </w:pPr>
            <w:proofErr w:type="spellStart"/>
            <w:proofErr w:type="gramStart"/>
            <w:r w:rsidRPr="001B668A">
              <w:t>выпуск-ов</w:t>
            </w:r>
            <w:proofErr w:type="spellEnd"/>
            <w:proofErr w:type="gramEnd"/>
          </w:p>
        </w:tc>
        <w:tc>
          <w:tcPr>
            <w:tcW w:w="1245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%</w:t>
            </w:r>
          </w:p>
          <w:p w:rsidR="005431DE" w:rsidRPr="001B668A" w:rsidRDefault="005431DE" w:rsidP="00D6129A">
            <w:pPr>
              <w:pStyle w:val="a4"/>
              <w:jc w:val="center"/>
            </w:pPr>
            <w:proofErr w:type="spellStart"/>
            <w:r w:rsidRPr="001B668A">
              <w:t>вып-ия</w:t>
            </w:r>
            <w:proofErr w:type="spellEnd"/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 xml:space="preserve">Качество (от </w:t>
            </w:r>
            <w:r w:rsidRPr="001B668A">
              <w:rPr>
                <w:b/>
              </w:rPr>
              <w:t>55</w:t>
            </w:r>
            <w:r w:rsidRPr="001B668A">
              <w:t xml:space="preserve">б) </w:t>
            </w:r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Максимальный балл</w:t>
            </w:r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proofErr w:type="spellStart"/>
            <w:r w:rsidRPr="001B668A">
              <w:t>Миним-ый</w:t>
            </w:r>
            <w:proofErr w:type="spellEnd"/>
          </w:p>
          <w:p w:rsidR="005431DE" w:rsidRPr="001B668A" w:rsidRDefault="005431DE" w:rsidP="00D6129A">
            <w:pPr>
              <w:pStyle w:val="a4"/>
              <w:jc w:val="center"/>
            </w:pPr>
            <w:r w:rsidRPr="001B668A">
              <w:t>балл</w:t>
            </w:r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Ср</w:t>
            </w:r>
            <w:proofErr w:type="gramStart"/>
            <w:r w:rsidRPr="001B668A">
              <w:t>.б</w:t>
            </w:r>
            <w:proofErr w:type="gramEnd"/>
            <w:r w:rsidRPr="001B668A">
              <w:t xml:space="preserve">алл </w:t>
            </w:r>
          </w:p>
          <w:p w:rsidR="005431DE" w:rsidRPr="001B668A" w:rsidRDefault="005431DE" w:rsidP="00D6129A">
            <w:pPr>
              <w:pStyle w:val="a4"/>
              <w:jc w:val="center"/>
              <w:rPr>
                <w:color w:val="FF0000"/>
              </w:rPr>
            </w:pPr>
            <w:r w:rsidRPr="001B668A">
              <w:t>по школе</w:t>
            </w:r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Ср</w:t>
            </w:r>
            <w:proofErr w:type="gramStart"/>
            <w:r w:rsidRPr="001B668A">
              <w:t>.б</w:t>
            </w:r>
            <w:proofErr w:type="gramEnd"/>
            <w:r w:rsidRPr="001B668A">
              <w:t xml:space="preserve">алл </w:t>
            </w:r>
          </w:p>
          <w:p w:rsidR="005431DE" w:rsidRPr="001B668A" w:rsidRDefault="005431DE" w:rsidP="00D6129A">
            <w:pPr>
              <w:pStyle w:val="a4"/>
              <w:jc w:val="center"/>
            </w:pPr>
            <w:r w:rsidRPr="001B668A">
              <w:t xml:space="preserve">по району </w:t>
            </w:r>
          </w:p>
        </w:tc>
        <w:tc>
          <w:tcPr>
            <w:tcW w:w="1628" w:type="dxa"/>
          </w:tcPr>
          <w:p w:rsidR="005431DE" w:rsidRPr="001B668A" w:rsidRDefault="005431DE" w:rsidP="00D6129A">
            <w:pPr>
              <w:pStyle w:val="a4"/>
              <w:jc w:val="center"/>
            </w:pPr>
            <w:r w:rsidRPr="001B668A">
              <w:t>Ср. балл по республике</w:t>
            </w:r>
          </w:p>
        </w:tc>
      </w:tr>
      <w:tr w:rsidR="005431DE" w:rsidRPr="00193069" w:rsidTr="00D6129A">
        <w:trPr>
          <w:trHeight w:val="386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Литература 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(100%)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69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69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0"/>
              </w:rPr>
            </w:pPr>
            <w:r w:rsidRPr="00193069">
              <w:rPr>
                <w:b/>
              </w:rPr>
              <w:t>44,5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46,4</w:t>
            </w:r>
          </w:p>
        </w:tc>
      </w:tr>
      <w:tr w:rsidR="005431DE" w:rsidRPr="00193069" w:rsidTr="00D6129A">
        <w:trPr>
          <w:trHeight w:val="360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Английский язык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(33,3%)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70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38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49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33,5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43</w:t>
            </w:r>
          </w:p>
        </w:tc>
      </w:tr>
      <w:tr w:rsidR="005431DE" w:rsidRPr="00193069" w:rsidTr="00D6129A">
        <w:trPr>
          <w:trHeight w:val="386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История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48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38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43,3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34,5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40,6</w:t>
            </w:r>
          </w:p>
        </w:tc>
      </w:tr>
      <w:tr w:rsidR="005431DE" w:rsidRPr="00193069" w:rsidTr="00D6129A">
        <w:trPr>
          <w:trHeight w:val="386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Обществознание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2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51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46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48,5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41,4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48,3</w:t>
            </w:r>
          </w:p>
        </w:tc>
      </w:tr>
      <w:tr w:rsidR="005431DE" w:rsidRPr="00193069" w:rsidTr="00D6129A">
        <w:trPr>
          <w:trHeight w:val="360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Биология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9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 (33,3%)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62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43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49,4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40,7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45</w:t>
            </w:r>
          </w:p>
        </w:tc>
      </w:tr>
      <w:tr w:rsidR="005431DE" w:rsidRPr="00193069" w:rsidTr="00D6129A">
        <w:trPr>
          <w:trHeight w:val="386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География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(100%)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59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59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44,4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49,4</w:t>
            </w:r>
          </w:p>
        </w:tc>
      </w:tr>
      <w:tr w:rsidR="005431DE" w:rsidRPr="00193069" w:rsidTr="00D6129A">
        <w:trPr>
          <w:trHeight w:val="360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Химия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47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47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37,6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44,4</w:t>
            </w:r>
          </w:p>
        </w:tc>
      </w:tr>
      <w:tr w:rsidR="005431DE" w:rsidRPr="00193069" w:rsidTr="00D6129A">
        <w:trPr>
          <w:trHeight w:val="386"/>
        </w:trPr>
        <w:tc>
          <w:tcPr>
            <w:tcW w:w="2269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Физика</w:t>
            </w:r>
          </w:p>
        </w:tc>
        <w:tc>
          <w:tcPr>
            <w:tcW w:w="719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11</w:t>
            </w:r>
          </w:p>
        </w:tc>
        <w:tc>
          <w:tcPr>
            <w:tcW w:w="1013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7</w:t>
            </w:r>
          </w:p>
        </w:tc>
        <w:tc>
          <w:tcPr>
            <w:tcW w:w="12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71,4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(14,2%)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55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23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41,8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37,6</w:t>
            </w:r>
          </w:p>
        </w:tc>
        <w:tc>
          <w:tcPr>
            <w:tcW w:w="1628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45,1</w:t>
            </w:r>
          </w:p>
        </w:tc>
      </w:tr>
    </w:tbl>
    <w:p w:rsidR="005431DE" w:rsidRPr="00193069" w:rsidRDefault="005431DE" w:rsidP="005431DE">
      <w:pPr>
        <w:pStyle w:val="a4"/>
        <w:jc w:val="center"/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  <w:r w:rsidRPr="00193069">
        <w:rPr>
          <w:b/>
        </w:rPr>
        <w:t>2011-2012 учебный год</w:t>
      </w:r>
    </w:p>
    <w:p w:rsidR="005431DE" w:rsidRPr="00193069" w:rsidRDefault="005431DE" w:rsidP="005431DE">
      <w:pPr>
        <w:pStyle w:val="a4"/>
        <w:jc w:val="center"/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726"/>
        <w:gridCol w:w="1024"/>
        <w:gridCol w:w="1257"/>
        <w:gridCol w:w="1645"/>
        <w:gridCol w:w="1645"/>
        <w:gridCol w:w="1645"/>
        <w:gridCol w:w="1645"/>
        <w:gridCol w:w="1645"/>
        <w:gridCol w:w="1645"/>
      </w:tblGrid>
      <w:tr w:rsidR="005431DE" w:rsidRPr="00193069" w:rsidTr="00D6129A">
        <w:trPr>
          <w:trHeight w:val="762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предметы</w:t>
            </w:r>
          </w:p>
        </w:tc>
        <w:tc>
          <w:tcPr>
            <w:tcW w:w="1749" w:type="dxa"/>
            <w:gridSpan w:val="2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Количество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выпускников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%</w:t>
            </w:r>
          </w:p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вып-ия</w:t>
            </w:r>
            <w:proofErr w:type="spellEnd"/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Качество (от </w:t>
            </w:r>
            <w:r w:rsidRPr="00193069">
              <w:rPr>
                <w:b/>
              </w:rPr>
              <w:t>55</w:t>
            </w:r>
            <w:r w:rsidRPr="00193069">
              <w:t xml:space="preserve">б) 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Максимальный балл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Миним-ый</w:t>
            </w:r>
            <w:proofErr w:type="spellEnd"/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балл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</w:t>
            </w:r>
            <w:proofErr w:type="gramStart"/>
            <w:r w:rsidRPr="00193069">
              <w:t>.б</w:t>
            </w:r>
            <w:proofErr w:type="gramEnd"/>
            <w:r w:rsidRPr="00193069">
              <w:t xml:space="preserve">алл 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по школе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Ср. балл 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по району 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Ср. балл по республике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Литература 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 (60%)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66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55,4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0"/>
              </w:rPr>
            </w:pPr>
            <w:r w:rsidRPr="00193069">
              <w:rPr>
                <w:b/>
              </w:rPr>
              <w:t>43,4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48,9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Англ-ий</w:t>
            </w:r>
            <w:proofErr w:type="spellEnd"/>
            <w:r w:rsidRPr="00193069">
              <w:t xml:space="preserve"> язык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2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(50%)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60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42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42,5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44,9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История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11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45,4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32,5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34,8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39,5</w:t>
            </w:r>
          </w:p>
        </w:tc>
      </w:tr>
      <w:tr w:rsidR="005431DE" w:rsidRPr="00193069" w:rsidTr="00D6129A">
        <w:trPr>
          <w:trHeight w:val="404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Обществознание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16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75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49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21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40,2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42,8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46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Биология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9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88,8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 (11,1%)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56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26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42,5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38,8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44,3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География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</w:rPr>
              <w:t>53,3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52,5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Физика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9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55,5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43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20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33,5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39,4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43,8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Як-ий</w:t>
            </w:r>
            <w:proofErr w:type="spellEnd"/>
            <w:r w:rsidRPr="00193069">
              <w:t xml:space="preserve"> яз</w:t>
            </w:r>
            <w:proofErr w:type="gramStart"/>
            <w:r w:rsidRPr="00193069">
              <w:t>.</w:t>
            </w:r>
            <w:proofErr w:type="gramEnd"/>
            <w:r w:rsidRPr="00193069">
              <w:t xml:space="preserve"> </w:t>
            </w:r>
            <w:proofErr w:type="gramStart"/>
            <w:r w:rsidRPr="00193069">
              <w:t>и</w:t>
            </w:r>
            <w:proofErr w:type="gramEnd"/>
            <w:r w:rsidRPr="00193069">
              <w:t xml:space="preserve"> лит.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18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65</w:t>
            </w:r>
          </w:p>
        </w:tc>
      </w:tr>
      <w:tr w:rsidR="005431DE" w:rsidRPr="00193069" w:rsidTr="00D6129A">
        <w:trPr>
          <w:trHeight w:val="762"/>
        </w:trPr>
        <w:tc>
          <w:tcPr>
            <w:tcW w:w="15168" w:type="dxa"/>
            <w:gridSpan w:val="10"/>
            <w:tcBorders>
              <w:top w:val="nil"/>
              <w:left w:val="nil"/>
              <w:right w:val="nil"/>
            </w:tcBorders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</w:p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2012-2013 учебный год</w:t>
            </w:r>
          </w:p>
        </w:tc>
      </w:tr>
      <w:tr w:rsidR="005431DE" w:rsidRPr="00193069" w:rsidTr="00D6129A">
        <w:trPr>
          <w:trHeight w:val="762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предметы</w:t>
            </w:r>
          </w:p>
        </w:tc>
        <w:tc>
          <w:tcPr>
            <w:tcW w:w="1749" w:type="dxa"/>
            <w:gridSpan w:val="2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Количество</w:t>
            </w:r>
          </w:p>
          <w:p w:rsidR="005431DE" w:rsidRPr="00193069" w:rsidRDefault="005431DE" w:rsidP="00D6129A">
            <w:pPr>
              <w:pStyle w:val="a4"/>
              <w:jc w:val="center"/>
            </w:pPr>
            <w:proofErr w:type="spellStart"/>
            <w:proofErr w:type="gramStart"/>
            <w:r w:rsidRPr="00193069">
              <w:t>выпуск-ов</w:t>
            </w:r>
            <w:proofErr w:type="spellEnd"/>
            <w:proofErr w:type="gramEnd"/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%</w:t>
            </w:r>
          </w:p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вып-ия</w:t>
            </w:r>
            <w:proofErr w:type="spellEnd"/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Качество</w:t>
            </w:r>
            <w:proofErr w:type="gramStart"/>
            <w:r w:rsidRPr="00193069">
              <w:t xml:space="preserve"> (</w:t>
            </w:r>
            <w:r>
              <w:t>%</w:t>
            </w:r>
            <w:r w:rsidRPr="00193069">
              <w:t xml:space="preserve">) </w:t>
            </w:r>
            <w:proofErr w:type="gramEnd"/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Максимальный балл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proofErr w:type="spellStart"/>
            <w:r w:rsidRPr="00193069">
              <w:t>Миним-ый</w:t>
            </w:r>
            <w:proofErr w:type="spellEnd"/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балл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</w:t>
            </w:r>
            <w:proofErr w:type="gramStart"/>
            <w:r w:rsidRPr="00193069">
              <w:t>.б</w:t>
            </w:r>
            <w:proofErr w:type="gramEnd"/>
            <w:r w:rsidRPr="00193069">
              <w:t xml:space="preserve">алл 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>по школе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</w:t>
            </w:r>
            <w:proofErr w:type="gramStart"/>
            <w:r w:rsidRPr="00193069">
              <w:t>.б</w:t>
            </w:r>
            <w:proofErr w:type="gramEnd"/>
            <w:r w:rsidRPr="00193069">
              <w:t xml:space="preserve">алл </w:t>
            </w:r>
          </w:p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по району 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Ср. балл по республике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 xml:space="preserve">Литература 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2 (70,5)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73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50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63,6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0"/>
              </w:rPr>
            </w:pPr>
            <w:r w:rsidRPr="00193069">
              <w:rPr>
                <w:b/>
              </w:rPr>
              <w:t>53,6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История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2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52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  <w:sz w:val="22"/>
              </w:rPr>
              <w:t>37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53,1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Обществознание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9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55,3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61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39,1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  <w:sz w:val="22"/>
              </w:rPr>
              <w:t>42,79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Биология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7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2 (55%)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55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36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49,9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  <w:sz w:val="22"/>
              </w:rPr>
              <w:t>41,2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47,2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География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1 (67%)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67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67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  <w:sz w:val="22"/>
              </w:rPr>
              <w:t>57,1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5431DE" w:rsidRPr="00193069" w:rsidTr="00D6129A">
        <w:trPr>
          <w:trHeight w:val="368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Химия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1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31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49,1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5431DE" w:rsidRPr="00193069" w:rsidTr="00D6129A">
        <w:trPr>
          <w:trHeight w:val="395"/>
        </w:trPr>
        <w:tc>
          <w:tcPr>
            <w:tcW w:w="2291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Физика</w:t>
            </w:r>
          </w:p>
        </w:tc>
        <w:tc>
          <w:tcPr>
            <w:tcW w:w="726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13</w:t>
            </w:r>
          </w:p>
        </w:tc>
        <w:tc>
          <w:tcPr>
            <w:tcW w:w="1024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</w:t>
            </w:r>
          </w:p>
        </w:tc>
        <w:tc>
          <w:tcPr>
            <w:tcW w:w="1257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100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>
              <w:t>-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</w:pPr>
            <w:r w:rsidRPr="00193069">
              <w:t>42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sz w:val="22"/>
              </w:rPr>
            </w:pPr>
            <w:r w:rsidRPr="00193069">
              <w:rPr>
                <w:sz w:val="22"/>
              </w:rPr>
              <w:t>38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39,9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  <w:sz w:val="22"/>
              </w:rPr>
            </w:pPr>
            <w:r w:rsidRPr="00193069">
              <w:rPr>
                <w:b/>
                <w:sz w:val="22"/>
              </w:rPr>
              <w:t>41,74</w:t>
            </w:r>
          </w:p>
        </w:tc>
        <w:tc>
          <w:tcPr>
            <w:tcW w:w="1645" w:type="dxa"/>
          </w:tcPr>
          <w:p w:rsidR="005431DE" w:rsidRPr="00193069" w:rsidRDefault="005431DE" w:rsidP="00D6129A">
            <w:pPr>
              <w:pStyle w:val="a4"/>
              <w:jc w:val="center"/>
              <w:rPr>
                <w:b/>
              </w:rPr>
            </w:pPr>
            <w:r w:rsidRPr="00193069">
              <w:rPr>
                <w:b/>
              </w:rPr>
              <w:t>47,7</w:t>
            </w:r>
          </w:p>
        </w:tc>
      </w:tr>
    </w:tbl>
    <w:p w:rsidR="005431DE" w:rsidRPr="00FD291F" w:rsidRDefault="005431DE" w:rsidP="005431DE">
      <w:pPr>
        <w:pStyle w:val="a3"/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D291F">
        <w:rPr>
          <w:sz w:val="24"/>
          <w:szCs w:val="24"/>
        </w:rPr>
        <w:t xml:space="preserve"> выполнение предметов по выбору </w:t>
      </w:r>
      <w:proofErr w:type="spellStart"/>
      <w:r w:rsidRPr="00FD291F">
        <w:rPr>
          <w:sz w:val="24"/>
          <w:szCs w:val="24"/>
        </w:rPr>
        <w:t>гуман</w:t>
      </w:r>
      <w:proofErr w:type="gramStart"/>
      <w:r w:rsidRPr="00FD291F">
        <w:rPr>
          <w:sz w:val="24"/>
          <w:szCs w:val="24"/>
        </w:rPr>
        <w:t>.ц</w:t>
      </w:r>
      <w:proofErr w:type="gramEnd"/>
      <w:r w:rsidRPr="00FD291F">
        <w:rPr>
          <w:sz w:val="24"/>
          <w:szCs w:val="24"/>
        </w:rPr>
        <w:t>икла</w:t>
      </w:r>
      <w:proofErr w:type="spellEnd"/>
      <w:r w:rsidRPr="00FD2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FD291F">
        <w:rPr>
          <w:sz w:val="24"/>
          <w:szCs w:val="24"/>
        </w:rPr>
        <w:t xml:space="preserve">выполнение предметов по выбору </w:t>
      </w:r>
      <w:proofErr w:type="spellStart"/>
      <w:r w:rsidRPr="00FD291F">
        <w:rPr>
          <w:sz w:val="24"/>
          <w:szCs w:val="24"/>
        </w:rPr>
        <w:t>естеств.цикла</w:t>
      </w:r>
      <w:proofErr w:type="spellEnd"/>
      <w:r w:rsidRPr="00FD291F">
        <w:rPr>
          <w:sz w:val="24"/>
          <w:szCs w:val="24"/>
        </w:rPr>
        <w:t xml:space="preserve"> </w:t>
      </w:r>
    </w:p>
    <w:p w:rsidR="005431DE" w:rsidRDefault="005431DE" w:rsidP="005431DE">
      <w:pPr>
        <w:pStyle w:val="a4"/>
      </w:pPr>
      <w:r>
        <w:lastRenderedPageBreak/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3557773" cy="5605153"/>
            <wp:effectExtent l="19050" t="0" r="23627" b="0"/>
            <wp:docPr id="45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3643251" cy="5533901"/>
            <wp:effectExtent l="19050" t="0" r="14349" b="0"/>
            <wp:docPr id="37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</w:p>
    <w:p w:rsidR="005431DE" w:rsidRPr="00A77A00" w:rsidRDefault="005431DE" w:rsidP="005431DE">
      <w:pPr>
        <w:pStyle w:val="a4"/>
        <w:jc w:val="center"/>
        <w:rPr>
          <w:b/>
        </w:rPr>
      </w:pPr>
      <w:r w:rsidRPr="00A77A00">
        <w:rPr>
          <w:b/>
        </w:rPr>
        <w:t>Сравнительный анализ  обязательных предметов  по средним баллам с районом и республикой</w:t>
      </w:r>
    </w:p>
    <w:p w:rsidR="005431DE" w:rsidRPr="00A77A00" w:rsidRDefault="005431DE" w:rsidP="005431DE">
      <w:pPr>
        <w:pStyle w:val="a4"/>
        <w:rPr>
          <w:b/>
          <w:u w:val="single"/>
        </w:rPr>
      </w:pPr>
      <w:r>
        <w:t xml:space="preserve">       </w:t>
      </w:r>
      <w:r w:rsidRPr="00A77A00">
        <w:rPr>
          <w:b/>
          <w:u w:val="single"/>
        </w:rPr>
        <w:t xml:space="preserve">русский язык  </w:t>
      </w:r>
      <w:r>
        <w:rPr>
          <w:b/>
          <w:u w:val="single"/>
        </w:rPr>
        <w:t xml:space="preserve">                                                                                                 </w:t>
      </w:r>
      <w:r w:rsidRPr="00A77A00">
        <w:rPr>
          <w:b/>
          <w:u w:val="single"/>
        </w:rPr>
        <w:t>математика</w:t>
      </w:r>
    </w:p>
    <w:p w:rsidR="005431DE" w:rsidRPr="00A77A00" w:rsidRDefault="005431DE" w:rsidP="005431DE">
      <w:pPr>
        <w:pStyle w:val="a4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431DE" w:rsidRDefault="005431DE" w:rsidP="005431DE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4496369" cy="5225142"/>
            <wp:effectExtent l="19050" t="0" r="18481" b="0"/>
            <wp:docPr id="38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4657733" cy="5225142"/>
            <wp:effectExtent l="19050" t="0" r="28567" b="0"/>
            <wp:docPr id="43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        </w:t>
      </w:r>
    </w:p>
    <w:p w:rsidR="005431DE" w:rsidRDefault="005431DE" w:rsidP="005431DE">
      <w:pPr>
        <w:pStyle w:val="a4"/>
        <w:rPr>
          <w:b/>
        </w:rPr>
      </w:pPr>
    </w:p>
    <w:p w:rsidR="005431DE" w:rsidRDefault="005431DE" w:rsidP="005431DE">
      <w:pPr>
        <w:pStyle w:val="a4"/>
        <w:jc w:val="center"/>
        <w:rPr>
          <w:b/>
        </w:rPr>
      </w:pPr>
      <w:r w:rsidRPr="00A77A00">
        <w:rPr>
          <w:b/>
        </w:rPr>
        <w:t>Сравнительный анализ предметов по выбору  по средним баллам с районом и республикой</w:t>
      </w:r>
    </w:p>
    <w:p w:rsidR="005431DE" w:rsidRPr="006408F3" w:rsidRDefault="005431DE" w:rsidP="005431DE">
      <w:pPr>
        <w:pStyle w:val="a4"/>
        <w:jc w:val="center"/>
        <w:rPr>
          <w:b/>
        </w:rPr>
      </w:pPr>
    </w:p>
    <w:p w:rsidR="005431DE" w:rsidRPr="00A77A00" w:rsidRDefault="005431DE" w:rsidP="005431DE">
      <w:pPr>
        <w:pStyle w:val="a4"/>
        <w:rPr>
          <w:b/>
        </w:rPr>
      </w:pPr>
      <w:r>
        <w:t xml:space="preserve">         </w:t>
      </w:r>
      <w:r w:rsidRPr="00A77A00">
        <w:rPr>
          <w:b/>
        </w:rPr>
        <w:t>2010-2011 учебный год</w:t>
      </w:r>
    </w:p>
    <w:p w:rsidR="005431DE" w:rsidRDefault="005431DE" w:rsidP="005431DE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3013" cy="2790702"/>
            <wp:effectExtent l="19050" t="0" r="18687" b="0"/>
            <wp:docPr id="40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31DE" w:rsidRDefault="005431DE" w:rsidP="005431DE">
      <w:pPr>
        <w:pStyle w:val="a4"/>
        <w:jc w:val="center"/>
      </w:pPr>
    </w:p>
    <w:p w:rsidR="005431DE" w:rsidRPr="006408F3" w:rsidRDefault="005431DE" w:rsidP="005431DE">
      <w:pPr>
        <w:pStyle w:val="a4"/>
        <w:rPr>
          <w:b/>
        </w:rPr>
      </w:pPr>
      <w:r>
        <w:t xml:space="preserve">          </w:t>
      </w:r>
      <w:r w:rsidRPr="006408F3">
        <w:rPr>
          <w:b/>
        </w:rPr>
        <w:t>2011-2012уч</w:t>
      </w:r>
      <w:proofErr w:type="gramStart"/>
      <w:r w:rsidRPr="006408F3">
        <w:rPr>
          <w:b/>
        </w:rPr>
        <w:t>.г</w:t>
      </w:r>
      <w:proofErr w:type="gramEnd"/>
      <w:r w:rsidRPr="006408F3">
        <w:rPr>
          <w:b/>
        </w:rPr>
        <w:t>од</w:t>
      </w:r>
    </w:p>
    <w:p w:rsidR="005431DE" w:rsidRDefault="005431DE" w:rsidP="005431DE">
      <w:pPr>
        <w:pStyle w:val="a4"/>
      </w:pPr>
      <w:r>
        <w:rPr>
          <w:noProof/>
          <w:lang w:eastAsia="ru-RU"/>
        </w:rPr>
        <w:drawing>
          <wp:inline distT="0" distB="0" distL="0" distR="0">
            <wp:extent cx="9719162" cy="2291938"/>
            <wp:effectExtent l="19050" t="0" r="15388" b="0"/>
            <wp:docPr id="41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31DE" w:rsidRDefault="005431DE" w:rsidP="005431DE">
      <w:pPr>
        <w:pStyle w:val="a4"/>
      </w:pPr>
      <w:r>
        <w:t xml:space="preserve">       </w:t>
      </w:r>
    </w:p>
    <w:p w:rsidR="005431DE" w:rsidRDefault="005431DE" w:rsidP="005431DE">
      <w:pPr>
        <w:pStyle w:val="a4"/>
      </w:pPr>
      <w:r>
        <w:t xml:space="preserve"> </w:t>
      </w:r>
    </w:p>
    <w:p w:rsidR="005431DE" w:rsidRPr="006408F3" w:rsidRDefault="005431DE" w:rsidP="005431DE">
      <w:pPr>
        <w:pStyle w:val="a4"/>
        <w:rPr>
          <w:b/>
        </w:rPr>
      </w:pPr>
      <w:r>
        <w:lastRenderedPageBreak/>
        <w:t xml:space="preserve"> </w:t>
      </w:r>
      <w:r w:rsidRPr="006408F3">
        <w:rPr>
          <w:b/>
        </w:rPr>
        <w:t xml:space="preserve">2012-2013 </w:t>
      </w:r>
      <w:proofErr w:type="spellStart"/>
      <w:r w:rsidRPr="006408F3">
        <w:rPr>
          <w:b/>
        </w:rPr>
        <w:t>уч</w:t>
      </w:r>
      <w:proofErr w:type="gramStart"/>
      <w:r w:rsidRPr="006408F3">
        <w:rPr>
          <w:b/>
        </w:rPr>
        <w:t>.г</w:t>
      </w:r>
      <w:proofErr w:type="gramEnd"/>
      <w:r w:rsidRPr="006408F3">
        <w:rPr>
          <w:b/>
        </w:rPr>
        <w:t>од</w:t>
      </w:r>
      <w:proofErr w:type="spellEnd"/>
    </w:p>
    <w:p w:rsidR="005431DE" w:rsidRDefault="005431DE" w:rsidP="005431DE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9391650" cy="3419475"/>
            <wp:effectExtent l="0" t="0" r="0" b="0"/>
            <wp:docPr id="4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31DE" w:rsidRDefault="005431DE" w:rsidP="005431DE">
      <w:pPr>
        <w:pStyle w:val="a4"/>
      </w:pPr>
    </w:p>
    <w:p w:rsidR="005431DE" w:rsidRPr="00BA53AC" w:rsidRDefault="005431DE" w:rsidP="005431DE">
      <w:pPr>
        <w:pStyle w:val="2"/>
        <w:spacing w:after="0" w:line="360" w:lineRule="auto"/>
        <w:jc w:val="both"/>
      </w:pPr>
      <w:r>
        <w:rPr>
          <w:sz w:val="28"/>
          <w:szCs w:val="28"/>
        </w:rPr>
        <w:t xml:space="preserve">      </w:t>
      </w:r>
      <w:r w:rsidRPr="00BA53AC">
        <w:t xml:space="preserve">Сравнительный анализ среднего балла за 3 года по школе </w:t>
      </w:r>
      <w:r>
        <w:t xml:space="preserve"> со </w:t>
      </w:r>
      <w:r w:rsidRPr="00BA53AC">
        <w:t>средним балл</w:t>
      </w:r>
      <w:r>
        <w:t>о</w:t>
      </w:r>
      <w:r w:rsidRPr="00BA53AC">
        <w:t>м по району и по республике  показывает, что в целом результат школы    по предметам: русский язык (2011, 2012</w:t>
      </w:r>
      <w:r>
        <w:t>,2013</w:t>
      </w:r>
      <w:r w:rsidRPr="00BA53AC">
        <w:t>), литература (</w:t>
      </w:r>
      <w:r>
        <w:t>2011,</w:t>
      </w:r>
      <w:r w:rsidRPr="00BA53AC">
        <w:t>2012</w:t>
      </w:r>
      <w:r>
        <w:t>,2013</w:t>
      </w:r>
      <w:r w:rsidRPr="00BA53AC">
        <w:t>), английский язык (</w:t>
      </w:r>
      <w:r>
        <w:t>2011,</w:t>
      </w:r>
      <w:r w:rsidRPr="00BA53AC">
        <w:t>2012),  математике (</w:t>
      </w:r>
      <w:r>
        <w:t>2011,2013</w:t>
      </w:r>
      <w:r w:rsidRPr="00BA53AC">
        <w:t xml:space="preserve">), история (2011), биология </w:t>
      </w:r>
      <w:r w:rsidRPr="004921A6">
        <w:t>(2011</w:t>
      </w:r>
      <w:r>
        <w:t>,2013</w:t>
      </w:r>
      <w:r w:rsidRPr="004921A6">
        <w:t>),</w:t>
      </w:r>
      <w:r w:rsidRPr="00BA53AC">
        <w:t xml:space="preserve"> география (2011</w:t>
      </w:r>
      <w:r>
        <w:t>,2013</w:t>
      </w:r>
      <w:r w:rsidRPr="00BA53AC">
        <w:t xml:space="preserve">) </w:t>
      </w:r>
      <w:r>
        <w:t xml:space="preserve"> </w:t>
      </w:r>
      <w:r w:rsidRPr="00BA53AC">
        <w:rPr>
          <w:b/>
        </w:rPr>
        <w:t xml:space="preserve">выше </w:t>
      </w:r>
      <w:r w:rsidRPr="00BA53AC">
        <w:t>районных и республиканских показателей.</w:t>
      </w:r>
      <w:r w:rsidRPr="00BA53AC">
        <w:rPr>
          <w:b/>
        </w:rPr>
        <w:t xml:space="preserve">    </w:t>
      </w:r>
      <w:r w:rsidRPr="00BA53AC">
        <w:t xml:space="preserve">Наибольший разрыв по  истории,  </w:t>
      </w:r>
      <w:r>
        <w:t xml:space="preserve">химии, </w:t>
      </w:r>
      <w:r w:rsidRPr="00BA53AC">
        <w:t xml:space="preserve"> физике</w:t>
      </w:r>
      <w:r>
        <w:t xml:space="preserve"> </w:t>
      </w:r>
      <w:r w:rsidRPr="00BA53AC">
        <w:t xml:space="preserve"> и обществознанию в 2012</w:t>
      </w:r>
      <w:r>
        <w:t xml:space="preserve"> и 2013</w:t>
      </w:r>
      <w:r w:rsidRPr="00BA53AC">
        <w:t xml:space="preserve"> году. Следует подчеркнуть, что результаты экзамена по выбору  не могут отражать особенности подготовки всех выпускников. Педагогический коллектив в</w:t>
      </w:r>
      <w:r>
        <w:t>едёт</w:t>
      </w:r>
      <w:r w:rsidRPr="00BA53AC">
        <w:t xml:space="preserve">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</w:t>
      </w:r>
      <w:proofErr w:type="gramStart"/>
      <w:r w:rsidRPr="00BA53AC">
        <w:t>,</w:t>
      </w:r>
      <w:proofErr w:type="gramEnd"/>
      <w:r w:rsidRPr="00BA53AC">
        <w:t xml:space="preserve"> итоги ЕГЭ могут дать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  </w:t>
      </w:r>
      <w:r>
        <w:t>У</w:t>
      </w:r>
      <w:r w:rsidRPr="00BA53AC">
        <w:t xml:space="preserve">ровень подготовки выпускников по  предметам  </w:t>
      </w:r>
      <w:r w:rsidRPr="00BA53AC">
        <w:lastRenderedPageBreak/>
        <w:t xml:space="preserve">отличается. 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</w:t>
      </w:r>
      <w:r>
        <w:t xml:space="preserve"> отношением к  </w:t>
      </w:r>
      <w:r w:rsidRPr="004921A6">
        <w:t>приоритетным  предметам (обязательным),  неосознанным</w:t>
      </w:r>
      <w:r>
        <w:t xml:space="preserve"> выбором предмета некоторой частью учащихся, </w:t>
      </w:r>
      <w:r w:rsidRPr="00BA53AC">
        <w:t>особенностями контингента выпускников сдающих экзамены, контроля со стороны родителей</w:t>
      </w:r>
      <w:r>
        <w:t xml:space="preserve">  </w:t>
      </w:r>
      <w:r w:rsidRPr="00BA53AC">
        <w:t>и др.</w:t>
      </w:r>
    </w:p>
    <w:p w:rsidR="005431DE" w:rsidRDefault="005431DE" w:rsidP="005431DE">
      <w:pPr>
        <w:ind w:left="-142"/>
      </w:pPr>
    </w:p>
    <w:p w:rsidR="00A439E6" w:rsidRDefault="00A439E6"/>
    <w:sectPr w:rsidR="00A439E6" w:rsidSect="00543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1DE"/>
    <w:rsid w:val="005431DE"/>
    <w:rsid w:val="00774E4B"/>
    <w:rsid w:val="007B6F2C"/>
    <w:rsid w:val="00A439E6"/>
    <w:rsid w:val="00B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431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3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5431D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5431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482606100103935E-2"/>
          <c:y val="5.2331210998418358E-2"/>
          <c:w val="0.67642329159905845"/>
          <c:h val="0.74943516315874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180854784"/>
        <c:axId val="180856320"/>
      </c:barChart>
      <c:catAx>
        <c:axId val="180854784"/>
        <c:scaling>
          <c:orientation val="minMax"/>
        </c:scaling>
        <c:axPos val="b"/>
        <c:numFmt formatCode="General" sourceLinked="1"/>
        <c:tickLblPos val="nextTo"/>
        <c:crossAx val="180856320"/>
        <c:crosses val="autoZero"/>
        <c:auto val="1"/>
        <c:lblAlgn val="ctr"/>
        <c:lblOffset val="100"/>
      </c:catAx>
      <c:valAx>
        <c:axId val="180856320"/>
        <c:scaling>
          <c:orientation val="minMax"/>
        </c:scaling>
        <c:axPos val="l"/>
        <c:majorGridlines/>
        <c:numFmt formatCode="General" sourceLinked="1"/>
        <c:tickLblPos val="nextTo"/>
        <c:crossAx val="18085478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ср.балл 2011</c:v>
                </c:pt>
                <c:pt idx="1">
                  <c:v>ср.балл 2012</c:v>
                </c:pt>
                <c:pt idx="2">
                  <c:v>ср.балл 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53.3</c:v>
                </c:pt>
                <c:pt idx="2">
                  <c:v>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ср.балл 2011</c:v>
                </c:pt>
                <c:pt idx="1">
                  <c:v>ср.балл 2012</c:v>
                </c:pt>
                <c:pt idx="2">
                  <c:v>ср.балл 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35.1</c:v>
                </c:pt>
                <c:pt idx="2">
                  <c:v>51.5</c:v>
                </c:pt>
              </c:numCache>
            </c:numRef>
          </c:val>
        </c:ser>
        <c:axId val="181908992"/>
        <c:axId val="181910528"/>
      </c:barChart>
      <c:catAx>
        <c:axId val="181908992"/>
        <c:scaling>
          <c:orientation val="minMax"/>
        </c:scaling>
        <c:axPos val="b"/>
        <c:numFmt formatCode="General" sourceLinked="1"/>
        <c:tickLblPos val="nextTo"/>
        <c:crossAx val="181910528"/>
        <c:crosses val="autoZero"/>
        <c:auto val="1"/>
        <c:lblAlgn val="ctr"/>
        <c:lblOffset val="100"/>
      </c:catAx>
      <c:valAx>
        <c:axId val="181910528"/>
        <c:scaling>
          <c:orientation val="minMax"/>
        </c:scaling>
        <c:axPos val="l"/>
        <c:majorGridlines/>
        <c:numFmt formatCode="General" sourceLinked="1"/>
        <c:tickLblPos val="nextTo"/>
        <c:crossAx val="1819089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667193775431987"/>
          <c:y val="2.5155780761024767E-2"/>
          <c:w val="0.63478811042750738"/>
          <c:h val="0.912578835939001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англ.язык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обществ.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55.3</c:v>
                </c:pt>
              </c:numCache>
            </c:numRef>
          </c:val>
        </c:ser>
        <c:shape val="cylinder"/>
        <c:axId val="182441088"/>
        <c:axId val="182442624"/>
        <c:axId val="0"/>
      </c:bar3DChart>
      <c:catAx>
        <c:axId val="182441088"/>
        <c:scaling>
          <c:orientation val="minMax"/>
        </c:scaling>
        <c:axPos val="b"/>
        <c:numFmt formatCode="General" sourceLinked="1"/>
        <c:tickLblPos val="nextTo"/>
        <c:crossAx val="182442624"/>
        <c:crosses val="autoZero"/>
        <c:auto val="1"/>
        <c:lblAlgn val="ctr"/>
        <c:lblOffset val="100"/>
      </c:catAx>
      <c:valAx>
        <c:axId val="182442624"/>
        <c:scaling>
          <c:orientation val="minMax"/>
        </c:scaling>
        <c:axPos val="l"/>
        <c:majorGridlines/>
        <c:numFmt formatCode="General" sourceLinked="1"/>
        <c:tickLblPos val="nextTo"/>
        <c:crossAx val="18244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367182222690638"/>
          <c:y val="3.4005306564031459E-2"/>
          <c:w val="0.70915399460536754"/>
          <c:h val="0.902927609294058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88.8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55.5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2">
                  <c:v>0</c:v>
                </c:pt>
              </c:numCache>
            </c:numRef>
          </c:val>
        </c:ser>
        <c:shape val="cylinder"/>
        <c:axId val="184169216"/>
        <c:axId val="184170752"/>
        <c:axId val="0"/>
      </c:bar3DChart>
      <c:catAx>
        <c:axId val="184169216"/>
        <c:scaling>
          <c:orientation val="minMax"/>
        </c:scaling>
        <c:axPos val="b"/>
        <c:numFmt formatCode="General" sourceLinked="1"/>
        <c:tickLblPos val="nextTo"/>
        <c:crossAx val="184170752"/>
        <c:crosses val="autoZero"/>
        <c:auto val="1"/>
        <c:lblAlgn val="ctr"/>
        <c:lblOffset val="100"/>
      </c:catAx>
      <c:valAx>
        <c:axId val="184170752"/>
        <c:scaling>
          <c:orientation val="minMax"/>
        </c:scaling>
        <c:axPos val="l"/>
        <c:majorGridlines/>
        <c:numFmt formatCode="General" sourceLinked="1"/>
        <c:tickLblPos val="nextTo"/>
        <c:crossAx val="1841692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1831686759804114E-2"/>
          <c:y val="3.2050316009360445E-2"/>
          <c:w val="0.79409196332362664"/>
          <c:h val="0.901155987722437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53.3</c:v>
                </c:pt>
                <c:pt idx="2">
                  <c:v>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50.1</c:v>
                </c:pt>
                <c:pt idx="1">
                  <c:v>50.9</c:v>
                </c:pt>
                <c:pt idx="2">
                  <c:v>52.1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52.2</c:v>
                </c:pt>
                <c:pt idx="1">
                  <c:v>52.4</c:v>
                </c:pt>
                <c:pt idx="2">
                  <c:v>55.7</c:v>
                </c:pt>
              </c:numCache>
            </c:numRef>
          </c:val>
        </c:ser>
        <c:shape val="cylinder"/>
        <c:axId val="184054528"/>
        <c:axId val="184056064"/>
        <c:axId val="0"/>
      </c:bar3DChart>
      <c:catAx>
        <c:axId val="184054528"/>
        <c:scaling>
          <c:orientation val="minMax"/>
        </c:scaling>
        <c:axPos val="b"/>
        <c:numFmt formatCode="General" sourceLinked="1"/>
        <c:tickLblPos val="nextTo"/>
        <c:crossAx val="184056064"/>
        <c:crosses val="autoZero"/>
        <c:auto val="1"/>
        <c:lblAlgn val="ctr"/>
        <c:lblOffset val="100"/>
      </c:catAx>
      <c:valAx>
        <c:axId val="184056064"/>
        <c:scaling>
          <c:orientation val="minMax"/>
        </c:scaling>
        <c:axPos val="l"/>
        <c:majorGridlines/>
        <c:numFmt formatCode="General" sourceLinked="1"/>
        <c:tickLblPos val="nextTo"/>
        <c:crossAx val="1840545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3107785966808664E-2"/>
          <c:y val="3.3991874369742936E-2"/>
          <c:w val="0.78453671638605549"/>
          <c:h val="0.898160853810288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35.1</c:v>
                </c:pt>
                <c:pt idx="2">
                  <c:v>51.4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34.4</c:v>
                </c:pt>
                <c:pt idx="2">
                  <c:v>32.700000000000003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40.700000000000003</c:v>
                </c:pt>
                <c:pt idx="1">
                  <c:v>37.5</c:v>
                </c:pt>
                <c:pt idx="2">
                  <c:v>41.7</c:v>
                </c:pt>
              </c:numCache>
            </c:numRef>
          </c:val>
        </c:ser>
        <c:shape val="cylinder"/>
        <c:axId val="184087296"/>
        <c:axId val="184088832"/>
        <c:axId val="0"/>
      </c:bar3DChart>
      <c:catAx>
        <c:axId val="184087296"/>
        <c:scaling>
          <c:orientation val="minMax"/>
        </c:scaling>
        <c:axPos val="b"/>
        <c:numFmt formatCode="General" sourceLinked="1"/>
        <c:tickLblPos val="nextTo"/>
        <c:crossAx val="184088832"/>
        <c:crosses val="autoZero"/>
        <c:auto val="1"/>
        <c:lblAlgn val="ctr"/>
        <c:lblOffset val="100"/>
      </c:catAx>
      <c:valAx>
        <c:axId val="184088832"/>
        <c:scaling>
          <c:orientation val="minMax"/>
        </c:scaling>
        <c:axPos val="l"/>
        <c:majorGridlines/>
        <c:numFmt formatCode="General" sourceLinked="1"/>
        <c:tickLblPos val="nextTo"/>
        <c:crossAx val="18408729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3027787848025986E-2"/>
          <c:y val="2.1648615446153947E-2"/>
          <c:w val="0.89032205318871471"/>
          <c:h val="0.880863341264435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49</c:v>
                </c:pt>
                <c:pt idx="2">
                  <c:v>43.3</c:v>
                </c:pt>
                <c:pt idx="3">
                  <c:v>48.5</c:v>
                </c:pt>
                <c:pt idx="4">
                  <c:v>49.4</c:v>
                </c:pt>
                <c:pt idx="5">
                  <c:v>41.8</c:v>
                </c:pt>
                <c:pt idx="6">
                  <c:v>47</c:v>
                </c:pt>
                <c:pt idx="7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44.5</c:v>
                </c:pt>
                <c:pt idx="1">
                  <c:v>33.5</c:v>
                </c:pt>
                <c:pt idx="2">
                  <c:v>34.5</c:v>
                </c:pt>
                <c:pt idx="3">
                  <c:v>41.4</c:v>
                </c:pt>
                <c:pt idx="4">
                  <c:v>40.700000000000003</c:v>
                </c:pt>
                <c:pt idx="5">
                  <c:v>37.6</c:v>
                </c:pt>
                <c:pt idx="6">
                  <c:v>37.6</c:v>
                </c:pt>
                <c:pt idx="7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46.4</c:v>
                </c:pt>
                <c:pt idx="1">
                  <c:v>43</c:v>
                </c:pt>
                <c:pt idx="2">
                  <c:v>40.6</c:v>
                </c:pt>
                <c:pt idx="3">
                  <c:v>48.3</c:v>
                </c:pt>
                <c:pt idx="4">
                  <c:v>45</c:v>
                </c:pt>
                <c:pt idx="5">
                  <c:v>45.1</c:v>
                </c:pt>
                <c:pt idx="6">
                  <c:v>44.4</c:v>
                </c:pt>
                <c:pt idx="7">
                  <c:v>49.4</c:v>
                </c:pt>
              </c:numCache>
            </c:numRef>
          </c:val>
        </c:ser>
        <c:axId val="184209792"/>
        <c:axId val="184211328"/>
      </c:barChart>
      <c:catAx>
        <c:axId val="184209792"/>
        <c:scaling>
          <c:orientation val="minMax"/>
        </c:scaling>
        <c:axPos val="b"/>
        <c:numFmt formatCode="General" sourceLinked="1"/>
        <c:tickLblPos val="nextTo"/>
        <c:crossAx val="184211328"/>
        <c:crosses val="autoZero"/>
        <c:auto val="1"/>
        <c:lblAlgn val="ctr"/>
        <c:lblOffset val="100"/>
      </c:catAx>
      <c:valAx>
        <c:axId val="184211328"/>
        <c:scaling>
          <c:orientation val="minMax"/>
        </c:scaling>
        <c:axPos val="l"/>
        <c:majorGridlines/>
        <c:numFmt formatCode="General" sourceLinked="1"/>
        <c:tickLblPos val="nextTo"/>
        <c:crossAx val="184209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3210785045048125E-2"/>
          <c:y val="6.1520861384557445E-2"/>
          <c:w val="0.89957333770133563"/>
          <c:h val="0.75849739390856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55.4</c:v>
                </c:pt>
                <c:pt idx="1">
                  <c:v>51</c:v>
                </c:pt>
                <c:pt idx="2">
                  <c:v>32.5</c:v>
                </c:pt>
                <c:pt idx="3">
                  <c:v>40.200000000000003</c:v>
                </c:pt>
                <c:pt idx="4">
                  <c:v>42.5</c:v>
                </c:pt>
                <c:pt idx="5">
                  <c:v>33.5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43.4</c:v>
                </c:pt>
                <c:pt idx="1">
                  <c:v>42.5</c:v>
                </c:pt>
                <c:pt idx="2">
                  <c:v>34.800000000000004</c:v>
                </c:pt>
                <c:pt idx="3">
                  <c:v>42.8</c:v>
                </c:pt>
                <c:pt idx="4">
                  <c:v>38.800000000000004</c:v>
                </c:pt>
                <c:pt idx="5">
                  <c:v>39.4</c:v>
                </c:pt>
                <c:pt idx="6">
                  <c:v>53.3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48.9</c:v>
                </c:pt>
                <c:pt idx="1">
                  <c:v>43.3</c:v>
                </c:pt>
                <c:pt idx="2">
                  <c:v>39.5</c:v>
                </c:pt>
                <c:pt idx="3">
                  <c:v>46</c:v>
                </c:pt>
                <c:pt idx="4">
                  <c:v>44.3</c:v>
                </c:pt>
                <c:pt idx="5">
                  <c:v>42.9</c:v>
                </c:pt>
                <c:pt idx="6">
                  <c:v>52.5</c:v>
                </c:pt>
              </c:numCache>
            </c:numRef>
          </c:val>
        </c:ser>
        <c:axId val="184479744"/>
        <c:axId val="184481280"/>
      </c:barChart>
      <c:catAx>
        <c:axId val="184479744"/>
        <c:scaling>
          <c:orientation val="minMax"/>
        </c:scaling>
        <c:axPos val="b"/>
        <c:numFmt formatCode="General" sourceLinked="1"/>
        <c:tickLblPos val="nextTo"/>
        <c:crossAx val="184481280"/>
        <c:crosses val="autoZero"/>
        <c:auto val="1"/>
        <c:lblAlgn val="ctr"/>
        <c:lblOffset val="100"/>
      </c:catAx>
      <c:valAx>
        <c:axId val="184481280"/>
        <c:scaling>
          <c:orientation val="minMax"/>
        </c:scaling>
        <c:axPos val="l"/>
        <c:majorGridlines/>
        <c:numFmt formatCode="General" sourceLinked="1"/>
        <c:tickLblPos val="nextTo"/>
        <c:crossAx val="184479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63.6</c:v>
                </c:pt>
                <c:pt idx="1">
                  <c:v>31</c:v>
                </c:pt>
                <c:pt idx="2">
                  <c:v>44</c:v>
                </c:pt>
                <c:pt idx="3">
                  <c:v>39.1</c:v>
                </c:pt>
                <c:pt idx="4">
                  <c:v>49.9</c:v>
                </c:pt>
                <c:pt idx="5">
                  <c:v>39.300000000000004</c:v>
                </c:pt>
                <c:pt idx="6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53.6</c:v>
                </c:pt>
                <c:pt idx="1">
                  <c:v>49.1</c:v>
                </c:pt>
                <c:pt idx="2">
                  <c:v>37</c:v>
                </c:pt>
                <c:pt idx="3">
                  <c:v>42.7</c:v>
                </c:pt>
                <c:pt idx="4">
                  <c:v>41.1</c:v>
                </c:pt>
                <c:pt idx="5">
                  <c:v>41.7</c:v>
                </c:pt>
                <c:pt idx="6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59.9</c:v>
                </c:pt>
                <c:pt idx="1">
                  <c:v>58</c:v>
                </c:pt>
                <c:pt idx="2">
                  <c:v>53.1</c:v>
                </c:pt>
                <c:pt idx="3">
                  <c:v>48.6</c:v>
                </c:pt>
                <c:pt idx="4">
                  <c:v>47.2</c:v>
                </c:pt>
                <c:pt idx="5">
                  <c:v>47.7</c:v>
                </c:pt>
                <c:pt idx="6">
                  <c:v>55.3</c:v>
                </c:pt>
              </c:numCache>
            </c:numRef>
          </c:val>
        </c:ser>
        <c:axId val="184450432"/>
        <c:axId val="184456320"/>
      </c:barChart>
      <c:catAx>
        <c:axId val="184450432"/>
        <c:scaling>
          <c:orientation val="minMax"/>
        </c:scaling>
        <c:axPos val="b"/>
        <c:numFmt formatCode="General" sourceLinked="1"/>
        <c:tickLblPos val="nextTo"/>
        <c:crossAx val="184456320"/>
        <c:crosses val="autoZero"/>
        <c:auto val="1"/>
        <c:lblAlgn val="ctr"/>
        <c:lblOffset val="100"/>
      </c:catAx>
      <c:valAx>
        <c:axId val="184456320"/>
        <c:scaling>
          <c:orientation val="minMax"/>
        </c:scaling>
        <c:axPos val="l"/>
        <c:majorGridlines/>
        <c:numFmt formatCode="General" sourceLinked="1"/>
        <c:tickLblPos val="nextTo"/>
        <c:crossAx val="184450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1071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2013-10-10T05:19:00Z</dcterms:created>
  <dcterms:modified xsi:type="dcterms:W3CDTF">2013-10-10T05:19:00Z</dcterms:modified>
</cp:coreProperties>
</file>